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55D1" w14:textId="77777777" w:rsidR="00B15C77" w:rsidRPr="00D475AD" w:rsidRDefault="00B15C77" w:rsidP="00B15C77">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40C71F59" w14:textId="77777777" w:rsidR="00B15C77" w:rsidRDefault="00B15C77" w:rsidP="00B15C77">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320A6CE1" w14:textId="77777777" w:rsidR="00B15C77" w:rsidRPr="00D475AD" w:rsidRDefault="00B15C77" w:rsidP="00B15C77">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54FFBB85" w14:textId="77777777" w:rsidR="00B15C77" w:rsidRPr="00D475AD" w:rsidRDefault="00B15C77" w:rsidP="00B15C77">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71C9B79A" w14:textId="77777777" w:rsidR="00B15C77" w:rsidRPr="006D4476" w:rsidRDefault="00B15C77" w:rsidP="00B15C77">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269860C1" w14:textId="7FDD93A6" w:rsidR="00F53B9E" w:rsidRPr="006D4476" w:rsidRDefault="00F53B9E" w:rsidP="006D4476">
      <w:pPr>
        <w:spacing w:after="0" w:line="240" w:lineRule="auto"/>
        <w:ind w:left="1593"/>
        <w:jc w:val="right"/>
        <w:rPr>
          <w:rFonts w:ascii="Times New Roman" w:hAnsi="Times New Roman" w:cs="Times New Roman"/>
          <w:sz w:val="28"/>
          <w:szCs w:val="28"/>
          <w:lang w:val="kk-KZ"/>
        </w:rPr>
      </w:pPr>
    </w:p>
    <w:p w14:paraId="3EC49312" w14:textId="77777777"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748B15FF" w:rsidR="00CF786B" w:rsidRPr="00E54050" w:rsidRDefault="00E54050" w:rsidP="00FA0119">
            <w:pPr>
              <w:jc w:val="center"/>
              <w:rPr>
                <w:rFonts w:ascii="Times New Roman" w:hAnsi="Times New Roman" w:cs="Times New Roman"/>
                <w:sz w:val="28"/>
                <w:szCs w:val="28"/>
                <w:lang w:val="kk-KZ"/>
              </w:rPr>
            </w:pPr>
            <w:r w:rsidRPr="00E54050">
              <w:rPr>
                <w:rFonts w:ascii="Times New Roman" w:hAnsi="Times New Roman" w:cs="Times New Roman"/>
                <w:sz w:val="28"/>
                <w:szCs w:val="28"/>
              </w:rPr>
              <w:t>Климактерические расстройства и современные принципы заместительной гормонотерапии</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1ACE50C5" w:rsidR="009F7FDF" w:rsidRPr="00C608EB" w:rsidRDefault="00C608EB" w:rsidP="00553DB3">
            <w:pPr>
              <w:contextualSpacing/>
              <w:jc w:val="both"/>
              <w:rPr>
                <w:rFonts w:ascii="Times New Roman" w:hAnsi="Times New Roman" w:cs="Times New Roman"/>
                <w:sz w:val="28"/>
                <w:szCs w:val="28"/>
              </w:rPr>
            </w:pPr>
            <w:r w:rsidRPr="00C608EB">
              <w:rPr>
                <w:rFonts w:ascii="Times New Roman" w:hAnsi="Times New Roman" w:cs="Times New Roman"/>
                <w:sz w:val="28"/>
                <w:szCs w:val="28"/>
              </w:rPr>
              <w:t xml:space="preserve">повысить свои знания и умения по вопросам </w:t>
            </w:r>
            <w:r w:rsidR="00B50182">
              <w:rPr>
                <w:rFonts w:ascii="Times New Roman" w:hAnsi="Times New Roman" w:cs="Times New Roman"/>
                <w:sz w:val="28"/>
                <w:szCs w:val="28"/>
              </w:rPr>
              <w:t>профилактики и коррекции менопаузальных расстройств</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7268ADB0" w14:textId="77777777" w:rsidR="00DB3368" w:rsidRPr="00DB3368" w:rsidRDefault="00A65766"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3EF4EB43" w14:textId="73EB6F83" w:rsidR="00C608EB" w:rsidRDefault="00B50182" w:rsidP="00B50182">
            <w:pPr>
              <w:jc w:val="both"/>
              <w:rPr>
                <w:rFonts w:ascii="Times New Roman" w:hAnsi="Times New Roman" w:cs="Times New Roman"/>
                <w:sz w:val="28"/>
                <w:szCs w:val="28"/>
              </w:rPr>
            </w:pPr>
            <w:r>
              <w:rPr>
                <w:rFonts w:ascii="Times New Roman" w:hAnsi="Times New Roman" w:cs="Times New Roman"/>
                <w:sz w:val="28"/>
                <w:szCs w:val="28"/>
              </w:rPr>
              <w:t>- критерии определения стадии старения</w:t>
            </w:r>
          </w:p>
          <w:p w14:paraId="2A21E38F" w14:textId="18E07348" w:rsidR="00B50182" w:rsidRDefault="00B50182" w:rsidP="00B50182">
            <w:pPr>
              <w:jc w:val="both"/>
              <w:rPr>
                <w:rFonts w:ascii="Times New Roman" w:hAnsi="Times New Roman" w:cs="Times New Roman"/>
                <w:sz w:val="28"/>
                <w:szCs w:val="28"/>
              </w:rPr>
            </w:pPr>
            <w:r>
              <w:rPr>
                <w:rFonts w:ascii="Times New Roman" w:hAnsi="Times New Roman" w:cs="Times New Roman"/>
                <w:sz w:val="28"/>
                <w:szCs w:val="28"/>
              </w:rPr>
              <w:t>- характерные проявления менопаузального синдрома</w:t>
            </w:r>
          </w:p>
          <w:p w14:paraId="75B35CFB" w14:textId="0E1D891E" w:rsidR="00B50182" w:rsidRDefault="00B50182" w:rsidP="00B50182">
            <w:pPr>
              <w:jc w:val="both"/>
              <w:rPr>
                <w:rFonts w:ascii="Times New Roman" w:hAnsi="Times New Roman" w:cs="Times New Roman"/>
                <w:sz w:val="28"/>
                <w:szCs w:val="28"/>
              </w:rPr>
            </w:pPr>
            <w:r>
              <w:rPr>
                <w:rFonts w:ascii="Times New Roman" w:hAnsi="Times New Roman" w:cs="Times New Roman"/>
                <w:sz w:val="28"/>
                <w:szCs w:val="28"/>
              </w:rPr>
              <w:t>- алгоритм обследования пациенток с менопаузальным синдромом</w:t>
            </w:r>
          </w:p>
          <w:p w14:paraId="1E21F74D" w14:textId="4E2A787A" w:rsidR="00B50182" w:rsidRDefault="00B50182" w:rsidP="00B50182">
            <w:pPr>
              <w:jc w:val="both"/>
              <w:rPr>
                <w:rFonts w:ascii="Times New Roman" w:hAnsi="Times New Roman" w:cs="Times New Roman"/>
                <w:sz w:val="28"/>
                <w:szCs w:val="28"/>
              </w:rPr>
            </w:pPr>
            <w:r>
              <w:rPr>
                <w:rFonts w:ascii="Times New Roman" w:hAnsi="Times New Roman" w:cs="Times New Roman"/>
                <w:sz w:val="28"/>
                <w:szCs w:val="28"/>
              </w:rPr>
              <w:lastRenderedPageBreak/>
              <w:t>- критерии подбора эффективной терапии климактерических расстройств</w:t>
            </w:r>
          </w:p>
          <w:p w14:paraId="4E5CBC42" w14:textId="301DEB3B" w:rsidR="00B50182" w:rsidRDefault="00B50182" w:rsidP="00B50182">
            <w:pPr>
              <w:jc w:val="both"/>
              <w:rPr>
                <w:rFonts w:ascii="Times New Roman" w:hAnsi="Times New Roman" w:cs="Times New Roman"/>
                <w:sz w:val="28"/>
                <w:szCs w:val="28"/>
              </w:rPr>
            </w:pPr>
            <w:r>
              <w:rPr>
                <w:rFonts w:ascii="Times New Roman" w:hAnsi="Times New Roman" w:cs="Times New Roman"/>
                <w:sz w:val="28"/>
                <w:szCs w:val="28"/>
              </w:rPr>
              <w:t>- принципы мультидисциплинарного подхода в ведении данной категории пациентов</w:t>
            </w:r>
          </w:p>
          <w:p w14:paraId="06D5F920" w14:textId="77777777" w:rsidR="00B50182" w:rsidRPr="00B50182" w:rsidRDefault="00B50182" w:rsidP="00B50182">
            <w:pPr>
              <w:jc w:val="both"/>
              <w:rPr>
                <w:rFonts w:ascii="Times New Roman" w:hAnsi="Times New Roman" w:cs="Times New Roman"/>
                <w:sz w:val="28"/>
                <w:szCs w:val="28"/>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2"/>
        <w:gridCol w:w="2429"/>
        <w:gridCol w:w="3053"/>
      </w:tblGrid>
      <w:tr w:rsidR="00F20DD0" w:rsidRPr="00550A32" w14:paraId="0CD1FFDA" w14:textId="77777777" w:rsidTr="00C608EB">
        <w:trPr>
          <w:trHeight w:val="1432"/>
        </w:trPr>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5D319C91" w14:textId="79BDBB88" w:rsidR="004F3EF2" w:rsidRPr="00C608EB" w:rsidRDefault="00B50182" w:rsidP="00C608EB">
            <w:pPr>
              <w:jc w:val="both"/>
              <w:rPr>
                <w:rFonts w:ascii="Times New Roman" w:hAnsi="Times New Roman" w:cs="Times New Roman"/>
                <w:sz w:val="28"/>
                <w:szCs w:val="28"/>
              </w:rPr>
            </w:pPr>
            <w:r>
              <w:rPr>
                <w:rFonts w:ascii="Times New Roman" w:hAnsi="Times New Roman" w:cs="Times New Roman"/>
                <w:sz w:val="28"/>
                <w:szCs w:val="28"/>
              </w:rPr>
              <w:t>Периоды старения репродуктивной системы женщины. Изменения в женском организме в пери и постменопаузальном периоде. Методы обследования пациентов с климактерическими расстройствами</w:t>
            </w: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4062035A" w14:textId="4FDC6929" w:rsidR="00C608EB" w:rsidRPr="00C608EB" w:rsidRDefault="00C608EB" w:rsidP="00C608EB">
            <w:pPr>
              <w:jc w:val="both"/>
              <w:rPr>
                <w:rFonts w:ascii="Times New Roman" w:hAnsi="Times New Roman" w:cs="Times New Roman"/>
                <w:sz w:val="28"/>
                <w:szCs w:val="28"/>
              </w:rPr>
            </w:pPr>
            <w:r w:rsidRPr="00C608EB">
              <w:rPr>
                <w:rFonts w:ascii="Times New Roman" w:hAnsi="Times New Roman" w:cs="Times New Roman"/>
                <w:sz w:val="28"/>
                <w:szCs w:val="28"/>
              </w:rPr>
              <w:t xml:space="preserve">Диагностика и ведение женщин </w:t>
            </w:r>
            <w:r w:rsidR="00B50182">
              <w:rPr>
                <w:rFonts w:ascii="Times New Roman" w:hAnsi="Times New Roman" w:cs="Times New Roman"/>
                <w:sz w:val="28"/>
                <w:szCs w:val="28"/>
              </w:rPr>
              <w:t>с ранними и поздними проявлениями климактерического синдрома.</w:t>
            </w:r>
          </w:p>
          <w:p w14:paraId="6D6B2469" w14:textId="55BB2CCD" w:rsidR="00553DB3" w:rsidRPr="00553DB3" w:rsidRDefault="00553DB3" w:rsidP="00B50182">
            <w:pPr>
              <w:widowControl w:val="0"/>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sz w:val="28"/>
                <w:szCs w:val="28"/>
              </w:rPr>
              <w:t>С</w:t>
            </w:r>
            <w:r w:rsidRPr="002A3440">
              <w:rPr>
                <w:rFonts w:ascii="Times New Roman" w:hAnsi="Times New Roman" w:cs="Times New Roman"/>
                <w:sz w:val="28"/>
                <w:szCs w:val="28"/>
              </w:rPr>
              <w:t>остави</w:t>
            </w:r>
            <w:r>
              <w:rPr>
                <w:rFonts w:ascii="Times New Roman" w:hAnsi="Times New Roman" w:cs="Times New Roman"/>
                <w:sz w:val="28"/>
                <w:szCs w:val="28"/>
              </w:rPr>
              <w:t>ть</w:t>
            </w:r>
            <w:r w:rsidRPr="002A3440">
              <w:rPr>
                <w:rFonts w:ascii="Times New Roman" w:hAnsi="Times New Roman" w:cs="Times New Roman"/>
                <w:sz w:val="28"/>
                <w:szCs w:val="28"/>
              </w:rPr>
              <w:t xml:space="preserve"> индивидуальный</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план</w:t>
            </w:r>
            <w:r w:rsidRPr="002A3440">
              <w:rPr>
                <w:rFonts w:ascii="Times New Roman" w:hAnsi="Times New Roman" w:cs="Times New Roman"/>
                <w:b/>
                <w:sz w:val="28"/>
                <w:szCs w:val="28"/>
              </w:rPr>
              <w:t xml:space="preserve"> </w:t>
            </w:r>
            <w:r w:rsidRPr="002A3440">
              <w:rPr>
                <w:rFonts w:ascii="Times New Roman" w:hAnsi="Times New Roman" w:cs="Times New Roman"/>
                <w:sz w:val="28"/>
                <w:szCs w:val="28"/>
              </w:rPr>
              <w:t>ведения пациенток с момента диагностики заболевания</w:t>
            </w:r>
            <w:r w:rsidR="00C608EB">
              <w:rPr>
                <w:rFonts w:ascii="Times New Roman" w:hAnsi="Times New Roman" w:cs="Times New Roman"/>
                <w:sz w:val="28"/>
                <w:szCs w:val="28"/>
              </w:rPr>
              <w:t xml:space="preserve">. </w:t>
            </w:r>
            <w:r w:rsidRPr="002A3440">
              <w:rPr>
                <w:rFonts w:ascii="Times New Roman" w:hAnsi="Times New Roman" w:cs="Times New Roman"/>
                <w:sz w:val="28"/>
                <w:szCs w:val="28"/>
              </w:rPr>
              <w:t xml:space="preserve"> </w:t>
            </w:r>
            <w:r w:rsidRPr="00021C8F">
              <w:rPr>
                <w:rFonts w:ascii="Times New Roman" w:hAnsi="Times New Roman" w:cs="Times New Roman"/>
                <w:color w:val="000000"/>
                <w:sz w:val="28"/>
                <w:szCs w:val="28"/>
              </w:rPr>
              <w:t>Клинический случай</w:t>
            </w:r>
            <w:r w:rsidR="00E37B82">
              <w:rPr>
                <w:rFonts w:ascii="Times New Roman" w:hAnsi="Times New Roman" w:cs="Times New Roman"/>
                <w:color w:val="000000"/>
                <w:sz w:val="28"/>
                <w:szCs w:val="28"/>
              </w:rPr>
              <w:t xml:space="preserve">. </w:t>
            </w:r>
            <w:r w:rsidRPr="00021C8F">
              <w:rPr>
                <w:rFonts w:ascii="Times New Roman" w:hAnsi="Times New Roman" w:cs="Times New Roman"/>
                <w:color w:val="000000"/>
                <w:sz w:val="28"/>
                <w:szCs w:val="28"/>
              </w:rPr>
              <w:t>Определить план диагностики и ведения пациентки</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7A4843B5" w14:textId="4F718270" w:rsidR="00E37B82" w:rsidRDefault="00F6259C" w:rsidP="00E37B82">
            <w:pPr>
              <w:jc w:val="both"/>
              <w:rPr>
                <w:rFonts w:ascii="Times New Roman" w:hAnsi="Times New Roman" w:cs="Times New Roman"/>
                <w:sz w:val="28"/>
                <w:szCs w:val="28"/>
              </w:rPr>
            </w:pPr>
            <w:r>
              <w:rPr>
                <w:rFonts w:ascii="Times New Roman" w:hAnsi="Times New Roman" w:cs="Times New Roman"/>
                <w:sz w:val="28"/>
                <w:szCs w:val="28"/>
              </w:rPr>
              <w:t xml:space="preserve">Применение гормональных средств в лечении климактерических расстройств. </w:t>
            </w:r>
          </w:p>
          <w:p w14:paraId="50A5F0FB" w14:textId="0DAD7BD3" w:rsidR="00F6259C" w:rsidRPr="00E37B82" w:rsidRDefault="00F6259C" w:rsidP="00E37B82">
            <w:pPr>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 Как избежать рисков?</w:t>
            </w:r>
          </w:p>
          <w:p w14:paraId="496127B9" w14:textId="415A6A72" w:rsidR="00E37B82" w:rsidRPr="002519FE" w:rsidRDefault="00E37B82" w:rsidP="00E37B82">
            <w:pPr>
              <w:jc w:val="both"/>
            </w:pPr>
          </w:p>
          <w:p w14:paraId="4C222045" w14:textId="0746FCE9" w:rsidR="0075496B" w:rsidRPr="00553DB3" w:rsidRDefault="0075496B" w:rsidP="00553DB3">
            <w:pPr>
              <w:widowControl w:val="0"/>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  Оценка выполнения </w:t>
            </w:r>
            <w:r w:rsidRPr="00550A32">
              <w:rPr>
                <w:rFonts w:ascii="Times New Roman" w:hAnsi="Times New Roman" w:cs="Times New Roman"/>
                <w:sz w:val="28"/>
                <w:szCs w:val="28"/>
              </w:rPr>
              <w:lastRenderedPageBreak/>
              <w:t>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5FE2A254" w:rsidR="005C685B" w:rsidRPr="00E37B82" w:rsidRDefault="00F6259C" w:rsidP="00E37B82">
            <w:pPr>
              <w:pStyle w:val="ad"/>
              <w:rPr>
                <w:sz w:val="28"/>
                <w:szCs w:val="28"/>
              </w:rPr>
            </w:pPr>
            <w:r>
              <w:rPr>
                <w:sz w:val="28"/>
                <w:szCs w:val="28"/>
              </w:rPr>
              <w:t>Изменения в женском организме в пери- и постменопаузальном периодах. Этапы старения репродуктивной системы женщины. Методы обследования пациенток пери и постменопаузального периода</w:t>
            </w: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7ACBB328" w14:textId="02CB57C3" w:rsidR="00F6259C" w:rsidRPr="00E37B82" w:rsidRDefault="00F6259C" w:rsidP="00F6259C">
            <w:pPr>
              <w:pStyle w:val="ad"/>
              <w:rPr>
                <w:sz w:val="28"/>
                <w:szCs w:val="28"/>
              </w:rPr>
            </w:pPr>
            <w:r>
              <w:rPr>
                <w:sz w:val="28"/>
                <w:szCs w:val="28"/>
              </w:rPr>
              <w:t>Ранние менопаузальные нарушения.</w:t>
            </w:r>
            <w:r>
              <w:rPr>
                <w:rFonts w:ascii="TimesNewRomanPSMT" w:hAnsi="TimesNewRomanPSMT"/>
                <w:sz w:val="28"/>
                <w:szCs w:val="28"/>
              </w:rPr>
              <w:t xml:space="preserve"> Поздние менопаузальные расстройства.</w:t>
            </w:r>
          </w:p>
          <w:p w14:paraId="46ACB045" w14:textId="73A4FF5D" w:rsidR="00514A05" w:rsidRPr="00057B38" w:rsidRDefault="00514A05" w:rsidP="00C564FA">
            <w:pPr>
              <w:pStyle w:val="af"/>
              <w:spacing w:after="0" w:line="240" w:lineRule="auto"/>
              <w:ind w:left="0"/>
              <w:rPr>
                <w:bCs/>
                <w:spacing w:val="-10"/>
                <w:sz w:val="26"/>
                <w:szCs w:val="26"/>
              </w:rPr>
            </w:pP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543EA75" w14:textId="21A0AD1F" w:rsidR="00E37B82" w:rsidRPr="00E37B82" w:rsidRDefault="00F6259C" w:rsidP="00E37B82">
            <w:pPr>
              <w:pStyle w:val="ad"/>
              <w:rPr>
                <w:sz w:val="28"/>
                <w:szCs w:val="28"/>
              </w:rPr>
            </w:pPr>
            <w:r>
              <w:rPr>
                <w:sz w:val="28"/>
                <w:szCs w:val="28"/>
              </w:rPr>
              <w:t xml:space="preserve">Применение гормональных средств в лечении менопаузальных расстройств </w:t>
            </w:r>
          </w:p>
          <w:p w14:paraId="1A89E0F1" w14:textId="15003D7F" w:rsidR="00026D72" w:rsidRPr="00057B38" w:rsidRDefault="00026D72" w:rsidP="00552FF2">
            <w:pPr>
              <w:pStyle w:val="TableParagraph"/>
              <w:rPr>
                <w:sz w:val="26"/>
                <w:szCs w:val="26"/>
              </w:rPr>
            </w:pP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6D11D3E" w14:textId="0C5981D5" w:rsidR="00C676FB" w:rsidRPr="00057B38" w:rsidRDefault="00F6259C" w:rsidP="00553DB3">
            <w:pPr>
              <w:pStyle w:val="TableParagraph"/>
              <w:rPr>
                <w:sz w:val="26"/>
                <w:szCs w:val="26"/>
              </w:rPr>
            </w:pPr>
            <w:r>
              <w:rPr>
                <w:sz w:val="26"/>
                <w:szCs w:val="26"/>
              </w:rPr>
              <w:t xml:space="preserve">Применение альтернативных методов лечения менопаузальных расстройств. Коррекция </w:t>
            </w:r>
            <w:r>
              <w:rPr>
                <w:sz w:val="26"/>
                <w:szCs w:val="26"/>
              </w:rPr>
              <w:lastRenderedPageBreak/>
              <w:t>образа жизни</w:t>
            </w: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lastRenderedPageBreak/>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lastRenderedPageBreak/>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81E7F14" w14:textId="77C81D39" w:rsidR="00C676FB" w:rsidRPr="00057B38" w:rsidRDefault="00F6259C" w:rsidP="004E5D95">
            <w:pPr>
              <w:pStyle w:val="TableParagraph"/>
              <w:rPr>
                <w:sz w:val="26"/>
                <w:szCs w:val="26"/>
              </w:rPr>
            </w:pPr>
            <w:r>
              <w:rPr>
                <w:sz w:val="28"/>
                <w:szCs w:val="28"/>
              </w:rPr>
              <w:t>Урогенитальные расстройства в период менопаузы. Обследование и лечение</w:t>
            </w:r>
            <w:r w:rsidR="00E37B82">
              <w:rPr>
                <w:sz w:val="28"/>
                <w:szCs w:val="28"/>
              </w:rPr>
              <w:t xml:space="preserve"> </w:t>
            </w: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C9E0919" w14:textId="3F1A839B" w:rsidR="00C676FB" w:rsidRPr="00430363" w:rsidRDefault="00430363" w:rsidP="00430363">
            <w:pPr>
              <w:pStyle w:val="ad"/>
              <w:shd w:val="clear" w:color="auto" w:fill="FFFFFF"/>
              <w:rPr>
                <w:sz w:val="28"/>
                <w:szCs w:val="28"/>
              </w:rPr>
            </w:pPr>
            <w:r w:rsidRPr="00430363">
              <w:rPr>
                <w:rFonts w:ascii="TimesNewRomanPSMT" w:hAnsi="TimesNewRomanPSMT"/>
                <w:sz w:val="28"/>
                <w:szCs w:val="28"/>
              </w:rPr>
              <w:t xml:space="preserve">Остеопороз в менопаузе. Диагностика. Факторы риска. Профилактика. Роль заместительной гормонотерапии. Изменения в костной ткани в менопаузе. Атеросклероз и изменения сердечно-сосудистой системы в менопаузе. </w:t>
            </w: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lastRenderedPageBreak/>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w:t>
            </w:r>
            <w:r w:rsidRPr="00550A32">
              <w:rPr>
                <w:rFonts w:ascii="Times New Roman" w:eastAsia="SimSun" w:hAnsi="Times New Roman" w:cs="Times New Roman"/>
                <w:color w:val="000000"/>
                <w:sz w:val="28"/>
                <w:szCs w:val="28"/>
                <w:lang w:eastAsia="ru-RU"/>
              </w:rPr>
              <w:lastRenderedPageBreak/>
              <w:t xml:space="preserve">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w:t>
            </w:r>
            <w:r w:rsidRPr="00550A32">
              <w:rPr>
                <w:rFonts w:ascii="Times New Roman" w:eastAsia="SimSun" w:hAnsi="Times New Roman" w:cs="Times New Roman"/>
                <w:color w:val="000000"/>
                <w:sz w:val="28"/>
                <w:szCs w:val="28"/>
                <w:lang w:eastAsia="ru-RU"/>
              </w:rPr>
              <w:lastRenderedPageBreak/>
              <w:t xml:space="preserve">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w:t>
            </w:r>
            <w:r w:rsidRPr="00550A32">
              <w:rPr>
                <w:rFonts w:ascii="Times New Roman" w:eastAsia="SimSun" w:hAnsi="Times New Roman" w:cs="Times New Roman"/>
                <w:color w:val="000000"/>
                <w:kern w:val="24"/>
                <w:sz w:val="28"/>
                <w:szCs w:val="28"/>
                <w:lang w:eastAsia="ru-RU"/>
              </w:rPr>
              <w:lastRenderedPageBreak/>
              <w:t xml:space="preserve">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06AE8EB4" w14:textId="2C65F139" w:rsidR="00555AEA" w:rsidRDefault="00F20DD0" w:rsidP="00430363">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452A847C" w14:textId="7A970577" w:rsidR="00430363" w:rsidRPr="00430363" w:rsidRDefault="00430363" w:rsidP="00430363">
      <w:pPr>
        <w:pStyle w:val="ab"/>
        <w:numPr>
          <w:ilvl w:val="0"/>
          <w:numId w:val="27"/>
        </w:numPr>
        <w:spacing w:after="0" w:line="240" w:lineRule="auto"/>
        <w:rPr>
          <w:rFonts w:ascii="Times New Roman" w:hAnsi="Times New Roman" w:cs="Times New Roman"/>
          <w:bCs/>
          <w:sz w:val="28"/>
          <w:szCs w:val="28"/>
        </w:rPr>
      </w:pPr>
      <w:r w:rsidRPr="00430363">
        <w:rPr>
          <w:rFonts w:ascii="Times New Roman" w:hAnsi="Times New Roman" w:cs="Times New Roman"/>
          <w:bCs/>
          <w:sz w:val="28"/>
          <w:szCs w:val="28"/>
        </w:rPr>
        <w:t>КП МЗ РК «Нарушения менопаузы»</w:t>
      </w:r>
    </w:p>
    <w:p w14:paraId="5DE3D42C" w14:textId="0EB9A78F" w:rsidR="00430363" w:rsidRPr="00430363" w:rsidRDefault="00430363" w:rsidP="00430363">
      <w:pPr>
        <w:pStyle w:val="ab"/>
        <w:numPr>
          <w:ilvl w:val="0"/>
          <w:numId w:val="27"/>
        </w:numPr>
        <w:spacing w:after="0" w:line="240" w:lineRule="auto"/>
        <w:rPr>
          <w:rFonts w:ascii="Times New Roman" w:hAnsi="Times New Roman" w:cs="Times New Roman"/>
          <w:bCs/>
          <w:sz w:val="28"/>
          <w:szCs w:val="28"/>
        </w:rPr>
      </w:pPr>
      <w:r w:rsidRPr="00430363">
        <w:rPr>
          <w:rFonts w:ascii="Times New Roman" w:hAnsi="Times New Roman" w:cs="Times New Roman"/>
          <w:bCs/>
          <w:sz w:val="28"/>
          <w:szCs w:val="28"/>
        </w:rPr>
        <w:t>В.Е. Балан. Сложные вопросы терапии менопаузальных нарушений. ГЕОТАР, Москва, 2020г</w:t>
      </w:r>
    </w:p>
    <w:p w14:paraId="035DE036" w14:textId="43B3C2F3" w:rsidR="00430363" w:rsidRPr="00430363" w:rsidRDefault="00430363" w:rsidP="00430363">
      <w:pPr>
        <w:pStyle w:val="ab"/>
        <w:numPr>
          <w:ilvl w:val="0"/>
          <w:numId w:val="27"/>
        </w:numPr>
        <w:spacing w:after="0" w:line="240" w:lineRule="auto"/>
        <w:rPr>
          <w:rFonts w:ascii="Times New Roman" w:hAnsi="Times New Roman" w:cs="Times New Roman"/>
          <w:bCs/>
          <w:sz w:val="28"/>
          <w:szCs w:val="28"/>
        </w:rPr>
      </w:pPr>
      <w:r w:rsidRPr="00430363">
        <w:rPr>
          <w:rFonts w:ascii="Times New Roman" w:hAnsi="Times New Roman" w:cs="Times New Roman"/>
          <w:bCs/>
          <w:sz w:val="28"/>
          <w:szCs w:val="28"/>
        </w:rPr>
        <w:t>Г.М. Савельева Гинекология: Национальное руководство, ГЕОТАР, Москва, 2020г</w:t>
      </w:r>
    </w:p>
    <w:p w14:paraId="05E9BF73" w14:textId="65EBEB3B" w:rsidR="00430363" w:rsidRPr="00430363" w:rsidRDefault="00430363" w:rsidP="00430363">
      <w:pPr>
        <w:pStyle w:val="ab"/>
        <w:numPr>
          <w:ilvl w:val="0"/>
          <w:numId w:val="27"/>
        </w:numPr>
        <w:spacing w:after="0" w:line="240" w:lineRule="auto"/>
        <w:rPr>
          <w:rFonts w:ascii="Times New Roman" w:hAnsi="Times New Roman" w:cs="Times New Roman"/>
          <w:bCs/>
          <w:sz w:val="28"/>
          <w:szCs w:val="28"/>
        </w:rPr>
      </w:pPr>
      <w:r w:rsidRPr="00430363">
        <w:rPr>
          <w:rFonts w:ascii="Times New Roman" w:hAnsi="Times New Roman" w:cs="Times New Roman"/>
          <w:bCs/>
          <w:sz w:val="28"/>
          <w:szCs w:val="28"/>
        </w:rPr>
        <w:t>И.В. Мадянов – Менопаузальная гормональная терапия. В Помощь терапевту и врачу общей практики. ГЕОТАР, Москва, 2020г</w:t>
      </w:r>
    </w:p>
    <w:p w14:paraId="26AC282D" w14:textId="77777777" w:rsidR="00430363" w:rsidRPr="00430363" w:rsidRDefault="00430363" w:rsidP="00430363">
      <w:pPr>
        <w:pStyle w:val="ab"/>
        <w:spacing w:after="0" w:line="240" w:lineRule="auto"/>
        <w:ind w:left="360"/>
        <w:rPr>
          <w:rFonts w:ascii="Times New Roman" w:hAnsi="Times New Roman" w:cs="Times New Roman"/>
          <w:b/>
          <w:sz w:val="28"/>
          <w:szCs w:val="28"/>
        </w:rPr>
      </w:pPr>
    </w:p>
    <w:p w14:paraId="60AD0207" w14:textId="77777777" w:rsidR="00555AEA" w:rsidRDefault="00555AEA" w:rsidP="00555AEA">
      <w:pPr>
        <w:rPr>
          <w:rFonts w:ascii="Times New Roman" w:hAnsi="Times New Roman" w:cs="Times New Roman"/>
          <w:b/>
          <w:bCs/>
          <w:sz w:val="28"/>
          <w:szCs w:val="28"/>
          <w:lang w:val="en-US" w:eastAsia="ru-RU"/>
        </w:rPr>
      </w:pPr>
      <w:r w:rsidRPr="00555AEA">
        <w:rPr>
          <w:rFonts w:ascii="Times New Roman" w:hAnsi="Times New Roman" w:cs="Times New Roman"/>
          <w:b/>
          <w:bCs/>
          <w:sz w:val="28"/>
          <w:szCs w:val="28"/>
          <w:lang w:eastAsia="ru-RU"/>
        </w:rPr>
        <w:t>Дополнительная</w:t>
      </w:r>
      <w:r w:rsidRPr="00555AEA">
        <w:rPr>
          <w:rFonts w:ascii="Times New Roman" w:hAnsi="Times New Roman" w:cs="Times New Roman"/>
          <w:b/>
          <w:bCs/>
          <w:sz w:val="28"/>
          <w:szCs w:val="28"/>
          <w:lang w:val="en-US" w:eastAsia="ru-RU"/>
        </w:rPr>
        <w:t xml:space="preserve"> </w:t>
      </w:r>
      <w:r w:rsidRPr="00555AEA">
        <w:rPr>
          <w:rFonts w:ascii="Times New Roman" w:hAnsi="Times New Roman" w:cs="Times New Roman"/>
          <w:b/>
          <w:bCs/>
          <w:sz w:val="28"/>
          <w:szCs w:val="28"/>
          <w:lang w:eastAsia="ru-RU"/>
        </w:rPr>
        <w:t>литература</w:t>
      </w:r>
      <w:r w:rsidRPr="00555AEA">
        <w:rPr>
          <w:rFonts w:ascii="Times New Roman" w:hAnsi="Times New Roman" w:cs="Times New Roman"/>
          <w:b/>
          <w:bCs/>
          <w:sz w:val="28"/>
          <w:szCs w:val="28"/>
          <w:lang w:val="en-US" w:eastAsia="ru-RU"/>
        </w:rPr>
        <w:t xml:space="preserve">: </w:t>
      </w:r>
    </w:p>
    <w:p w14:paraId="303E1ECC"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R. J. Baber, N. Panay, A. Fenton et al. 2016 IMS Recommendations on women's midlife health and menopause hormone therapy.//CLIMACTERIC, 2016 Apr;19(2):109-50. doi: 10.3109 /13697137. 2015.1129166.</w:t>
      </w:r>
    </w:p>
    <w:p w14:paraId="40324DEA" w14:textId="33827E90"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The 2017 hormone therapy position statement of The North American Menopause Society/ Menopause, Vol. 24, No. 7, pp. 728-753, 2017 by The North American Menopause Society). </w:t>
      </w:r>
    </w:p>
    <w:p w14:paraId="7FA75BA4"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Menopause: diagnosis and management NICE guideline Published: 12 November 2015NICE 2019. All rights reserved. Subject to Notice of rights (https://www.nice.org.uk/terms-andconditions#notice-of-rights). Last updated December 2019 Page 31 </w:t>
      </w:r>
    </w:p>
    <w:p w14:paraId="126EE409"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Cobin RH, Goodman NF, Committee ARES. American Association of Clinical Endocrinologists and American College of Endocrinology: Position Statement on Menopause-2017. Update. </w:t>
      </w:r>
      <w:r w:rsidRPr="00430363">
        <w:rPr>
          <w:rFonts w:ascii="Times New Roman,Italic" w:eastAsia="Times New Roman" w:hAnsi="Times New Roman,Italic" w:cs="Times New Roman"/>
          <w:sz w:val="28"/>
          <w:szCs w:val="28"/>
          <w:lang w:val="ru-KZ" w:eastAsia="ru-RU"/>
        </w:rPr>
        <w:t>Endocr Pract</w:t>
      </w:r>
      <w:r w:rsidRPr="00430363">
        <w:rPr>
          <w:rFonts w:ascii="Times New Roman" w:eastAsia="Times New Roman" w:hAnsi="Times New Roman" w:cs="Times New Roman"/>
          <w:sz w:val="28"/>
          <w:szCs w:val="28"/>
          <w:lang w:val="ru-KZ" w:eastAsia="ru-RU"/>
        </w:rPr>
        <w:t>. 2017; 23:869-880.</w:t>
      </w:r>
    </w:p>
    <w:p w14:paraId="54D8CA4C" w14:textId="74E864C6"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Клинический Протокол МЗ РК «Менопауза и климактерическое состояние у женщины», 2020 г. </w:t>
      </w:r>
    </w:p>
    <w:p w14:paraId="04CF11A6"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Клинический Протокол МЗ РК «Остеопороз», 2016</w:t>
      </w:r>
    </w:p>
    <w:p w14:paraId="08B2FE12"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PortmanDJ,GassML.Genitourinarysyndromeofmenopause:newterminologyfor vulvovaginal atrophy from the International Society for the Study of Women’s Sexual Health and The North American Menopause Society. Menopause 2014;21:1063–1068 10)Health and The North American Menopause Society. Menopause 2014;21:1063– 10</w:t>
      </w:r>
    </w:p>
    <w:p w14:paraId="0350B34D"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Barry S. Komm and Arkadi A. Chines Bazedoxifene: the evolving role of third- generation selective estrogen-receptor modulators in the management of postmenopausal osteoporosis https://www.ncbi.nlm.nih.gov/pmc/articles/PMC3383524/ 12) BMJ Best practice guidelines. Osteoporosis. https://bestpractice.bmj.com/topics/en- gb/85/treatment-algorithm</w:t>
      </w:r>
    </w:p>
    <w:p w14:paraId="394749B7" w14:textId="14B05451"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lastRenderedPageBreak/>
        <w:t xml:space="preserve">BMJ Best practice guidelines. Urinary incontinence in women. </w:t>
      </w:r>
      <w:hyperlink r:id="rId9" w:history="1">
        <w:r w:rsidRPr="00961232">
          <w:rPr>
            <w:rStyle w:val="af4"/>
            <w:rFonts w:ascii="Times New Roman" w:eastAsia="Times New Roman" w:hAnsi="Times New Roman" w:cs="Times New Roman"/>
            <w:sz w:val="28"/>
            <w:szCs w:val="28"/>
            <w:lang w:val="ru-KZ" w:eastAsia="ru-RU"/>
          </w:rPr>
          <w:t>https://bestpractice.bmj.com/topics/en-gb/169/treatment-algorithm</w:t>
        </w:r>
      </w:hyperlink>
    </w:p>
    <w:p w14:paraId="70B364B2"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Alhasso AA, Glazener CMA, Pickard R, N'Dow JMO. Adrenergic drugs for urinary incontinence in adults. Cochrane Database of Systematic Reviews 2003, Issue 2. Art. No.: CD001842. DOI: 10.1002/14651858.CD001842. </w:t>
      </w:r>
    </w:p>
    <w:p w14:paraId="2D230203" w14:textId="77777777"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Kathryn A Martin, Robert L Barbieri. Preparations for menopausal hormone therapy. https://www.cochranelibrary.com/es/cdsr/doi/10.1002/ 14651858.CD 001842; </w:t>
      </w:r>
    </w:p>
    <w:p w14:paraId="48D4A157" w14:textId="5B3C234C" w:rsidR="00430363" w:rsidRPr="00430363" w:rsidRDefault="00430363" w:rsidP="00430363">
      <w:pPr>
        <w:pStyle w:val="ab"/>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val="ru-KZ" w:eastAsia="ru-RU"/>
        </w:rPr>
      </w:pPr>
      <w:r w:rsidRPr="00430363">
        <w:rPr>
          <w:rFonts w:ascii="Times New Roman" w:eastAsia="Times New Roman" w:hAnsi="Times New Roman" w:cs="Times New Roman"/>
          <w:sz w:val="28"/>
          <w:szCs w:val="28"/>
          <w:lang w:val="ru-KZ" w:eastAsia="ru-RU"/>
        </w:rPr>
        <w:t xml:space="preserve">Formoso G, Perrone E, Maltoni S, et al. Short-term and long-term effects of tibolone in postmenopausal women. Cochrane Database Syst Rev 2016; 10:CD008536. </w:t>
      </w:r>
    </w:p>
    <w:p w14:paraId="79666E03" w14:textId="77777777" w:rsidR="00555AEA" w:rsidRPr="001A643B" w:rsidRDefault="00555AEA" w:rsidP="00555AEA">
      <w:pPr>
        <w:pStyle w:val="1"/>
        <w:tabs>
          <w:tab w:val="left" w:pos="924"/>
        </w:tabs>
        <w:spacing w:before="1" w:line="276" w:lineRule="auto"/>
        <w:ind w:left="216"/>
        <w:jc w:val="both"/>
        <w:rPr>
          <w:b/>
          <w:bCs/>
          <w:shd w:val="clear" w:color="auto" w:fill="FFFFFF"/>
        </w:rPr>
      </w:pP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763F5833" w14:textId="6D3FBF69" w:rsidR="00766972" w:rsidRPr="00E036C9" w:rsidRDefault="002003BF" w:rsidP="00E036C9">
      <w:pPr>
        <w:pStyle w:val="ab"/>
        <w:numPr>
          <w:ilvl w:val="0"/>
          <w:numId w:val="16"/>
        </w:numPr>
        <w:tabs>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КП МЗ РК «</w:t>
      </w:r>
      <w:r w:rsidR="00E37B82">
        <w:rPr>
          <w:rFonts w:ascii="Times New Roman" w:hAnsi="Times New Roman" w:cs="Times New Roman"/>
          <w:sz w:val="28"/>
          <w:szCs w:val="28"/>
        </w:rPr>
        <w:t>Невынашивание беременности</w:t>
      </w:r>
      <w:r w:rsidR="00284EB2">
        <w:rPr>
          <w:rFonts w:ascii="Times New Roman" w:hAnsi="Times New Roman" w:cs="Times New Roman"/>
          <w:sz w:val="28"/>
          <w:szCs w:val="28"/>
        </w:rPr>
        <w:t>»</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553DB3"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A20E" w14:textId="77777777" w:rsidR="00EB49ED" w:rsidRDefault="00EB49ED" w:rsidP="00F20DD0">
      <w:pPr>
        <w:spacing w:after="0" w:line="240" w:lineRule="auto"/>
      </w:pPr>
      <w:r>
        <w:separator/>
      </w:r>
    </w:p>
  </w:endnote>
  <w:endnote w:type="continuationSeparator" w:id="0">
    <w:p w14:paraId="5A86C0B3" w14:textId="77777777" w:rsidR="00EB49ED" w:rsidRDefault="00EB49ED"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Times New Roman"/>
    <w:panose1 w:val="0000050000000009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1996" w14:textId="77777777" w:rsidR="004428FA" w:rsidRDefault="004428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249B" w14:textId="77777777" w:rsidR="004428FA" w:rsidRDefault="004428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6BDD" w14:textId="77777777" w:rsidR="004428FA" w:rsidRDefault="004428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CA46" w14:textId="77777777" w:rsidR="00EB49ED" w:rsidRDefault="00EB49ED" w:rsidP="00F20DD0">
      <w:pPr>
        <w:spacing w:after="0" w:line="240" w:lineRule="auto"/>
      </w:pPr>
      <w:r>
        <w:separator/>
      </w:r>
    </w:p>
  </w:footnote>
  <w:footnote w:type="continuationSeparator" w:id="0">
    <w:p w14:paraId="07BCF1EB" w14:textId="77777777" w:rsidR="00EB49ED" w:rsidRDefault="00EB49ED"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A566" w14:textId="77777777" w:rsidR="004428FA" w:rsidRDefault="004428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4FD2D99D"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4428FA" w:rsidRPr="00284032" w14:paraId="7A2E7757" w14:textId="77777777" w:rsidTr="0058363C">
      <w:trPr>
        <w:trHeight w:val="1258"/>
      </w:trPr>
      <w:tc>
        <w:tcPr>
          <w:tcW w:w="3544" w:type="dxa"/>
        </w:tcPr>
        <w:p w14:paraId="1CD6937F"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6EE52BC0"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68CC62ED"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03FC19CF"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7976C967"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5D195EE4" w14:textId="77777777" w:rsidR="004428FA" w:rsidRPr="00284032" w:rsidRDefault="004428FA" w:rsidP="004428FA">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315A2F04" w14:textId="77777777" w:rsidR="004428FA" w:rsidRPr="00284032" w:rsidRDefault="004428FA" w:rsidP="004428FA">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63A53525" wp14:editId="53F4C60D">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6BCA6C4A"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4FA949CB" w14:textId="77777777" w:rsidR="004428FA" w:rsidRPr="00284032" w:rsidRDefault="004428FA" w:rsidP="004428FA">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2C80D4C7"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656F9C93" w14:textId="77777777" w:rsidR="004428FA" w:rsidRPr="00284032" w:rsidRDefault="004428FA" w:rsidP="004428FA">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05D69BC8" w14:textId="77777777" w:rsidR="004428FA" w:rsidRPr="00284032" w:rsidRDefault="004428FA" w:rsidP="004428FA">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1522FC1C" w14:textId="77777777" w:rsidR="004428FA" w:rsidRPr="00284032" w:rsidRDefault="004428FA" w:rsidP="004428FA">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66F33F77" w14:textId="77777777" w:rsidR="004428FA" w:rsidRPr="006D4476" w:rsidRDefault="004428FA"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3D5604"/>
    <w:multiLevelType w:val="hybridMultilevel"/>
    <w:tmpl w:val="4CC22422"/>
    <w:lvl w:ilvl="0" w:tplc="8C60A2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D8F"/>
    <w:multiLevelType w:val="hybridMultilevel"/>
    <w:tmpl w:val="F81AB450"/>
    <w:lvl w:ilvl="0" w:tplc="19343926">
      <w:start w:val="1"/>
      <w:numFmt w:val="decimal"/>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56AC3"/>
    <w:multiLevelType w:val="hybridMultilevel"/>
    <w:tmpl w:val="6C7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C7906"/>
    <w:multiLevelType w:val="hybridMultilevel"/>
    <w:tmpl w:val="1D7C657E"/>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7C31AC"/>
    <w:multiLevelType w:val="hybridMultilevel"/>
    <w:tmpl w:val="204E9B74"/>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A383902"/>
    <w:multiLevelType w:val="hybridMultilevel"/>
    <w:tmpl w:val="9774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97337BE"/>
    <w:multiLevelType w:val="hybridMultilevel"/>
    <w:tmpl w:val="3524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02CE7"/>
    <w:multiLevelType w:val="hybridMultilevel"/>
    <w:tmpl w:val="C1CADEA0"/>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9"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25"/>
  </w:num>
  <w:num w:numId="2" w16cid:durableId="155073641">
    <w:abstractNumId w:val="19"/>
  </w:num>
  <w:num w:numId="3" w16cid:durableId="962031888">
    <w:abstractNumId w:val="23"/>
  </w:num>
  <w:num w:numId="4" w16cid:durableId="239487585">
    <w:abstractNumId w:val="22"/>
  </w:num>
  <w:num w:numId="5" w16cid:durableId="4677942">
    <w:abstractNumId w:val="4"/>
  </w:num>
  <w:num w:numId="6" w16cid:durableId="277876944">
    <w:abstractNumId w:val="28"/>
  </w:num>
  <w:num w:numId="7" w16cid:durableId="893856964">
    <w:abstractNumId w:val="8"/>
  </w:num>
  <w:num w:numId="8" w16cid:durableId="387919233">
    <w:abstractNumId w:val="26"/>
  </w:num>
  <w:num w:numId="9" w16cid:durableId="316420151">
    <w:abstractNumId w:val="29"/>
  </w:num>
  <w:num w:numId="10" w16cid:durableId="964965987">
    <w:abstractNumId w:val="21"/>
  </w:num>
  <w:num w:numId="11" w16cid:durableId="1083454801">
    <w:abstractNumId w:val="15"/>
  </w:num>
  <w:num w:numId="12" w16cid:durableId="173883226">
    <w:abstractNumId w:val="16"/>
  </w:num>
  <w:num w:numId="13" w16cid:durableId="145634969">
    <w:abstractNumId w:val="7"/>
  </w:num>
  <w:num w:numId="14" w16cid:durableId="906108715">
    <w:abstractNumId w:val="24"/>
  </w:num>
  <w:num w:numId="15" w16cid:durableId="2098864482">
    <w:abstractNumId w:val="18"/>
  </w:num>
  <w:num w:numId="16" w16cid:durableId="798451552">
    <w:abstractNumId w:val="10"/>
  </w:num>
  <w:num w:numId="17" w16cid:durableId="368451814">
    <w:abstractNumId w:val="11"/>
  </w:num>
  <w:num w:numId="18" w16cid:durableId="1914310334">
    <w:abstractNumId w:val="20"/>
  </w:num>
  <w:num w:numId="19" w16cid:durableId="281617562">
    <w:abstractNumId w:val="17"/>
  </w:num>
  <w:num w:numId="20" w16cid:durableId="66803526">
    <w:abstractNumId w:val="9"/>
  </w:num>
  <w:num w:numId="21" w16cid:durableId="1759789594">
    <w:abstractNumId w:val="5"/>
  </w:num>
  <w:num w:numId="22" w16cid:durableId="742873963">
    <w:abstractNumId w:val="2"/>
  </w:num>
  <w:num w:numId="23" w16cid:durableId="465322269">
    <w:abstractNumId w:val="6"/>
  </w:num>
  <w:num w:numId="24" w16cid:durableId="1952778695">
    <w:abstractNumId w:val="14"/>
  </w:num>
  <w:num w:numId="25" w16cid:durableId="141703999">
    <w:abstractNumId w:val="3"/>
  </w:num>
  <w:num w:numId="26" w16cid:durableId="547913378">
    <w:abstractNumId w:val="13"/>
  </w:num>
  <w:num w:numId="27" w16cid:durableId="692725041">
    <w:abstractNumId w:val="27"/>
  </w:num>
  <w:num w:numId="28" w16cid:durableId="3646454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7F47"/>
    <w:rsid w:val="0007300E"/>
    <w:rsid w:val="00087B7D"/>
    <w:rsid w:val="000954F1"/>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0363"/>
    <w:rsid w:val="00431284"/>
    <w:rsid w:val="004362D0"/>
    <w:rsid w:val="004428FA"/>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55AEA"/>
    <w:rsid w:val="00575B1D"/>
    <w:rsid w:val="00575CB0"/>
    <w:rsid w:val="00577545"/>
    <w:rsid w:val="00580223"/>
    <w:rsid w:val="00595454"/>
    <w:rsid w:val="00597F51"/>
    <w:rsid w:val="005A0BB0"/>
    <w:rsid w:val="005A294C"/>
    <w:rsid w:val="005B2395"/>
    <w:rsid w:val="005C685B"/>
    <w:rsid w:val="005E448F"/>
    <w:rsid w:val="005E61AB"/>
    <w:rsid w:val="005F58E8"/>
    <w:rsid w:val="00612FFB"/>
    <w:rsid w:val="00625042"/>
    <w:rsid w:val="00633E7D"/>
    <w:rsid w:val="00636945"/>
    <w:rsid w:val="0064570D"/>
    <w:rsid w:val="006523C4"/>
    <w:rsid w:val="00664543"/>
    <w:rsid w:val="006721EA"/>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B15C77"/>
    <w:rsid w:val="00B4553D"/>
    <w:rsid w:val="00B50182"/>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08EB"/>
    <w:rsid w:val="00C6164D"/>
    <w:rsid w:val="00C64539"/>
    <w:rsid w:val="00C676FB"/>
    <w:rsid w:val="00C86A48"/>
    <w:rsid w:val="00C93535"/>
    <w:rsid w:val="00C93E36"/>
    <w:rsid w:val="00CB232E"/>
    <w:rsid w:val="00CB3E7B"/>
    <w:rsid w:val="00CD4DF5"/>
    <w:rsid w:val="00CE5F36"/>
    <w:rsid w:val="00CF3F32"/>
    <w:rsid w:val="00CF786B"/>
    <w:rsid w:val="00D15AC1"/>
    <w:rsid w:val="00D25B42"/>
    <w:rsid w:val="00D26225"/>
    <w:rsid w:val="00D278E1"/>
    <w:rsid w:val="00D303F3"/>
    <w:rsid w:val="00D40732"/>
    <w:rsid w:val="00D46464"/>
    <w:rsid w:val="00D550D0"/>
    <w:rsid w:val="00D82F35"/>
    <w:rsid w:val="00D958AB"/>
    <w:rsid w:val="00DB3368"/>
    <w:rsid w:val="00DB3DC6"/>
    <w:rsid w:val="00DC2E93"/>
    <w:rsid w:val="00DC357C"/>
    <w:rsid w:val="00DE6C55"/>
    <w:rsid w:val="00DF4CE0"/>
    <w:rsid w:val="00DF6FED"/>
    <w:rsid w:val="00E036C9"/>
    <w:rsid w:val="00E215B0"/>
    <w:rsid w:val="00E37B82"/>
    <w:rsid w:val="00E41B45"/>
    <w:rsid w:val="00E54050"/>
    <w:rsid w:val="00E92AD5"/>
    <w:rsid w:val="00E96E42"/>
    <w:rsid w:val="00EA1102"/>
    <w:rsid w:val="00EA6541"/>
    <w:rsid w:val="00EB173D"/>
    <w:rsid w:val="00EB49ED"/>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259C"/>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 w:type="character" w:styleId="afb">
    <w:name w:val="Unresolved Mention"/>
    <w:basedOn w:val="a0"/>
    <w:uiPriority w:val="99"/>
    <w:semiHidden/>
    <w:unhideWhenUsed/>
    <w:rsid w:val="00430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06210834">
      <w:bodyDiv w:val="1"/>
      <w:marLeft w:val="0"/>
      <w:marRight w:val="0"/>
      <w:marTop w:val="0"/>
      <w:marBottom w:val="0"/>
      <w:divBdr>
        <w:top w:val="none" w:sz="0" w:space="0" w:color="auto"/>
        <w:left w:val="none" w:sz="0" w:space="0" w:color="auto"/>
        <w:bottom w:val="none" w:sz="0" w:space="0" w:color="auto"/>
        <w:right w:val="none" w:sz="0" w:space="0" w:color="auto"/>
      </w:divBdr>
      <w:divsChild>
        <w:div w:id="1152142802">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sChild>
                <w:div w:id="413430978">
                  <w:marLeft w:val="0"/>
                  <w:marRight w:val="0"/>
                  <w:marTop w:val="0"/>
                  <w:marBottom w:val="0"/>
                  <w:divBdr>
                    <w:top w:val="none" w:sz="0" w:space="0" w:color="auto"/>
                    <w:left w:val="none" w:sz="0" w:space="0" w:color="auto"/>
                    <w:bottom w:val="none" w:sz="0" w:space="0" w:color="auto"/>
                    <w:right w:val="none" w:sz="0" w:space="0" w:color="auto"/>
                  </w:divBdr>
                  <w:divsChild>
                    <w:div w:id="3884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2474">
      <w:bodyDiv w:val="1"/>
      <w:marLeft w:val="0"/>
      <w:marRight w:val="0"/>
      <w:marTop w:val="0"/>
      <w:marBottom w:val="0"/>
      <w:divBdr>
        <w:top w:val="none" w:sz="0" w:space="0" w:color="auto"/>
        <w:left w:val="none" w:sz="0" w:space="0" w:color="auto"/>
        <w:bottom w:val="none" w:sz="0" w:space="0" w:color="auto"/>
        <w:right w:val="none" w:sz="0" w:space="0" w:color="auto"/>
      </w:divBdr>
      <w:divsChild>
        <w:div w:id="556162956">
          <w:marLeft w:val="0"/>
          <w:marRight w:val="0"/>
          <w:marTop w:val="0"/>
          <w:marBottom w:val="0"/>
          <w:divBdr>
            <w:top w:val="none" w:sz="0" w:space="0" w:color="auto"/>
            <w:left w:val="none" w:sz="0" w:space="0" w:color="auto"/>
            <w:bottom w:val="none" w:sz="0" w:space="0" w:color="auto"/>
            <w:right w:val="none" w:sz="0" w:space="0" w:color="auto"/>
          </w:divBdr>
          <w:divsChild>
            <w:div w:id="10377819">
              <w:marLeft w:val="0"/>
              <w:marRight w:val="0"/>
              <w:marTop w:val="0"/>
              <w:marBottom w:val="0"/>
              <w:divBdr>
                <w:top w:val="none" w:sz="0" w:space="0" w:color="auto"/>
                <w:left w:val="none" w:sz="0" w:space="0" w:color="auto"/>
                <w:bottom w:val="none" w:sz="0" w:space="0" w:color="auto"/>
                <w:right w:val="none" w:sz="0" w:space="0" w:color="auto"/>
              </w:divBdr>
              <w:divsChild>
                <w:div w:id="328948499">
                  <w:marLeft w:val="0"/>
                  <w:marRight w:val="0"/>
                  <w:marTop w:val="0"/>
                  <w:marBottom w:val="0"/>
                  <w:divBdr>
                    <w:top w:val="none" w:sz="0" w:space="0" w:color="auto"/>
                    <w:left w:val="none" w:sz="0" w:space="0" w:color="auto"/>
                    <w:bottom w:val="none" w:sz="0" w:space="0" w:color="auto"/>
                    <w:right w:val="none" w:sz="0" w:space="0" w:color="auto"/>
                  </w:divBdr>
                  <w:divsChild>
                    <w:div w:id="13763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336">
              <w:marLeft w:val="0"/>
              <w:marRight w:val="0"/>
              <w:marTop w:val="0"/>
              <w:marBottom w:val="0"/>
              <w:divBdr>
                <w:top w:val="none" w:sz="0" w:space="0" w:color="auto"/>
                <w:left w:val="none" w:sz="0" w:space="0" w:color="auto"/>
                <w:bottom w:val="none" w:sz="0" w:space="0" w:color="auto"/>
                <w:right w:val="none" w:sz="0" w:space="0" w:color="auto"/>
              </w:divBdr>
              <w:divsChild>
                <w:div w:id="1769807829">
                  <w:marLeft w:val="0"/>
                  <w:marRight w:val="0"/>
                  <w:marTop w:val="0"/>
                  <w:marBottom w:val="0"/>
                  <w:divBdr>
                    <w:top w:val="none" w:sz="0" w:space="0" w:color="auto"/>
                    <w:left w:val="none" w:sz="0" w:space="0" w:color="auto"/>
                    <w:bottom w:val="none" w:sz="0" w:space="0" w:color="auto"/>
                    <w:right w:val="none" w:sz="0" w:space="0" w:color="auto"/>
                  </w:divBdr>
                </w:div>
              </w:divsChild>
            </w:div>
            <w:div w:id="28649456">
              <w:marLeft w:val="0"/>
              <w:marRight w:val="0"/>
              <w:marTop w:val="0"/>
              <w:marBottom w:val="0"/>
              <w:divBdr>
                <w:top w:val="none" w:sz="0" w:space="0" w:color="auto"/>
                <w:left w:val="none" w:sz="0" w:space="0" w:color="auto"/>
                <w:bottom w:val="none" w:sz="0" w:space="0" w:color="auto"/>
                <w:right w:val="none" w:sz="0" w:space="0" w:color="auto"/>
              </w:divBdr>
              <w:divsChild>
                <w:div w:id="195429163">
                  <w:marLeft w:val="0"/>
                  <w:marRight w:val="0"/>
                  <w:marTop w:val="0"/>
                  <w:marBottom w:val="0"/>
                  <w:divBdr>
                    <w:top w:val="none" w:sz="0" w:space="0" w:color="auto"/>
                    <w:left w:val="none" w:sz="0" w:space="0" w:color="auto"/>
                    <w:bottom w:val="none" w:sz="0" w:space="0" w:color="auto"/>
                    <w:right w:val="none" w:sz="0" w:space="0" w:color="auto"/>
                  </w:divBdr>
                </w:div>
              </w:divsChild>
            </w:div>
            <w:div w:id="2063552692">
              <w:marLeft w:val="0"/>
              <w:marRight w:val="0"/>
              <w:marTop w:val="0"/>
              <w:marBottom w:val="0"/>
              <w:divBdr>
                <w:top w:val="none" w:sz="0" w:space="0" w:color="auto"/>
                <w:left w:val="none" w:sz="0" w:space="0" w:color="auto"/>
                <w:bottom w:val="none" w:sz="0" w:space="0" w:color="auto"/>
                <w:right w:val="none" w:sz="0" w:space="0" w:color="auto"/>
              </w:divBdr>
              <w:divsChild>
                <w:div w:id="812675623">
                  <w:marLeft w:val="0"/>
                  <w:marRight w:val="0"/>
                  <w:marTop w:val="0"/>
                  <w:marBottom w:val="0"/>
                  <w:divBdr>
                    <w:top w:val="none" w:sz="0" w:space="0" w:color="auto"/>
                    <w:left w:val="none" w:sz="0" w:space="0" w:color="auto"/>
                    <w:bottom w:val="none" w:sz="0" w:space="0" w:color="auto"/>
                    <w:right w:val="none" w:sz="0" w:space="0" w:color="auto"/>
                  </w:divBdr>
                </w:div>
              </w:divsChild>
            </w:div>
            <w:div w:id="1709716651">
              <w:marLeft w:val="0"/>
              <w:marRight w:val="0"/>
              <w:marTop w:val="0"/>
              <w:marBottom w:val="0"/>
              <w:divBdr>
                <w:top w:val="none" w:sz="0" w:space="0" w:color="auto"/>
                <w:left w:val="none" w:sz="0" w:space="0" w:color="auto"/>
                <w:bottom w:val="none" w:sz="0" w:space="0" w:color="auto"/>
                <w:right w:val="none" w:sz="0" w:space="0" w:color="auto"/>
              </w:divBdr>
              <w:divsChild>
                <w:div w:id="145361746">
                  <w:marLeft w:val="0"/>
                  <w:marRight w:val="0"/>
                  <w:marTop w:val="0"/>
                  <w:marBottom w:val="0"/>
                  <w:divBdr>
                    <w:top w:val="none" w:sz="0" w:space="0" w:color="auto"/>
                    <w:left w:val="none" w:sz="0" w:space="0" w:color="auto"/>
                    <w:bottom w:val="none" w:sz="0" w:space="0" w:color="auto"/>
                    <w:right w:val="none" w:sz="0" w:space="0" w:color="auto"/>
                  </w:divBdr>
                  <w:divsChild>
                    <w:div w:id="12600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41034001">
      <w:bodyDiv w:val="1"/>
      <w:marLeft w:val="0"/>
      <w:marRight w:val="0"/>
      <w:marTop w:val="0"/>
      <w:marBottom w:val="0"/>
      <w:divBdr>
        <w:top w:val="none" w:sz="0" w:space="0" w:color="auto"/>
        <w:left w:val="none" w:sz="0" w:space="0" w:color="auto"/>
        <w:bottom w:val="none" w:sz="0" w:space="0" w:color="auto"/>
        <w:right w:val="none" w:sz="0" w:space="0" w:color="auto"/>
      </w:divBdr>
      <w:divsChild>
        <w:div w:id="395903771">
          <w:marLeft w:val="0"/>
          <w:marRight w:val="0"/>
          <w:marTop w:val="0"/>
          <w:marBottom w:val="0"/>
          <w:divBdr>
            <w:top w:val="none" w:sz="0" w:space="0" w:color="auto"/>
            <w:left w:val="none" w:sz="0" w:space="0" w:color="auto"/>
            <w:bottom w:val="none" w:sz="0" w:space="0" w:color="auto"/>
            <w:right w:val="none" w:sz="0" w:space="0" w:color="auto"/>
          </w:divBdr>
          <w:divsChild>
            <w:div w:id="1594363225">
              <w:marLeft w:val="0"/>
              <w:marRight w:val="0"/>
              <w:marTop w:val="0"/>
              <w:marBottom w:val="0"/>
              <w:divBdr>
                <w:top w:val="none" w:sz="0" w:space="0" w:color="auto"/>
                <w:left w:val="none" w:sz="0" w:space="0" w:color="auto"/>
                <w:bottom w:val="none" w:sz="0" w:space="0" w:color="auto"/>
                <w:right w:val="none" w:sz="0" w:space="0" w:color="auto"/>
              </w:divBdr>
              <w:divsChild>
                <w:div w:id="2025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05124644">
      <w:bodyDiv w:val="1"/>
      <w:marLeft w:val="0"/>
      <w:marRight w:val="0"/>
      <w:marTop w:val="0"/>
      <w:marBottom w:val="0"/>
      <w:divBdr>
        <w:top w:val="none" w:sz="0" w:space="0" w:color="auto"/>
        <w:left w:val="none" w:sz="0" w:space="0" w:color="auto"/>
        <w:bottom w:val="none" w:sz="0" w:space="0" w:color="auto"/>
        <w:right w:val="none" w:sz="0" w:space="0" w:color="auto"/>
      </w:divBdr>
      <w:divsChild>
        <w:div w:id="1371759307">
          <w:marLeft w:val="0"/>
          <w:marRight w:val="0"/>
          <w:marTop w:val="0"/>
          <w:marBottom w:val="0"/>
          <w:divBdr>
            <w:top w:val="none" w:sz="0" w:space="0" w:color="auto"/>
            <w:left w:val="none" w:sz="0" w:space="0" w:color="auto"/>
            <w:bottom w:val="none" w:sz="0" w:space="0" w:color="auto"/>
            <w:right w:val="none" w:sz="0" w:space="0" w:color="auto"/>
          </w:divBdr>
          <w:divsChild>
            <w:div w:id="1530802218">
              <w:marLeft w:val="0"/>
              <w:marRight w:val="0"/>
              <w:marTop w:val="0"/>
              <w:marBottom w:val="0"/>
              <w:divBdr>
                <w:top w:val="none" w:sz="0" w:space="0" w:color="auto"/>
                <w:left w:val="none" w:sz="0" w:space="0" w:color="auto"/>
                <w:bottom w:val="none" w:sz="0" w:space="0" w:color="auto"/>
                <w:right w:val="none" w:sz="0" w:space="0" w:color="auto"/>
              </w:divBdr>
              <w:divsChild>
                <w:div w:id="11419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08383705">
      <w:bodyDiv w:val="1"/>
      <w:marLeft w:val="0"/>
      <w:marRight w:val="0"/>
      <w:marTop w:val="0"/>
      <w:marBottom w:val="0"/>
      <w:divBdr>
        <w:top w:val="none" w:sz="0" w:space="0" w:color="auto"/>
        <w:left w:val="none" w:sz="0" w:space="0" w:color="auto"/>
        <w:bottom w:val="none" w:sz="0" w:space="0" w:color="auto"/>
        <w:right w:val="none" w:sz="0" w:space="0" w:color="auto"/>
      </w:divBdr>
      <w:divsChild>
        <w:div w:id="1224365191">
          <w:marLeft w:val="0"/>
          <w:marRight w:val="0"/>
          <w:marTop w:val="0"/>
          <w:marBottom w:val="0"/>
          <w:divBdr>
            <w:top w:val="none" w:sz="0" w:space="0" w:color="auto"/>
            <w:left w:val="none" w:sz="0" w:space="0" w:color="auto"/>
            <w:bottom w:val="none" w:sz="0" w:space="0" w:color="auto"/>
            <w:right w:val="none" w:sz="0" w:space="0" w:color="auto"/>
          </w:divBdr>
          <w:divsChild>
            <w:div w:id="2129199162">
              <w:marLeft w:val="0"/>
              <w:marRight w:val="0"/>
              <w:marTop w:val="0"/>
              <w:marBottom w:val="0"/>
              <w:divBdr>
                <w:top w:val="none" w:sz="0" w:space="0" w:color="auto"/>
                <w:left w:val="none" w:sz="0" w:space="0" w:color="auto"/>
                <w:bottom w:val="none" w:sz="0" w:space="0" w:color="auto"/>
                <w:right w:val="none" w:sz="0" w:space="0" w:color="auto"/>
              </w:divBdr>
              <w:divsChild>
                <w:div w:id="1662149699">
                  <w:marLeft w:val="0"/>
                  <w:marRight w:val="0"/>
                  <w:marTop w:val="0"/>
                  <w:marBottom w:val="0"/>
                  <w:divBdr>
                    <w:top w:val="none" w:sz="0" w:space="0" w:color="auto"/>
                    <w:left w:val="none" w:sz="0" w:space="0" w:color="auto"/>
                    <w:bottom w:val="none" w:sz="0" w:space="0" w:color="auto"/>
                    <w:right w:val="none" w:sz="0" w:space="0" w:color="auto"/>
                  </w:divBdr>
                  <w:divsChild>
                    <w:div w:id="274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06726176">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9">
          <w:marLeft w:val="0"/>
          <w:marRight w:val="0"/>
          <w:marTop w:val="0"/>
          <w:marBottom w:val="0"/>
          <w:divBdr>
            <w:top w:val="none" w:sz="0" w:space="0" w:color="auto"/>
            <w:left w:val="none" w:sz="0" w:space="0" w:color="auto"/>
            <w:bottom w:val="none" w:sz="0" w:space="0" w:color="auto"/>
            <w:right w:val="none" w:sz="0" w:space="0" w:color="auto"/>
          </w:divBdr>
          <w:divsChild>
            <w:div w:id="1435125534">
              <w:marLeft w:val="0"/>
              <w:marRight w:val="0"/>
              <w:marTop w:val="0"/>
              <w:marBottom w:val="0"/>
              <w:divBdr>
                <w:top w:val="none" w:sz="0" w:space="0" w:color="auto"/>
                <w:left w:val="none" w:sz="0" w:space="0" w:color="auto"/>
                <w:bottom w:val="none" w:sz="0" w:space="0" w:color="auto"/>
                <w:right w:val="none" w:sz="0" w:space="0" w:color="auto"/>
              </w:divBdr>
              <w:divsChild>
                <w:div w:id="1089960941">
                  <w:marLeft w:val="0"/>
                  <w:marRight w:val="0"/>
                  <w:marTop w:val="0"/>
                  <w:marBottom w:val="0"/>
                  <w:divBdr>
                    <w:top w:val="none" w:sz="0" w:space="0" w:color="auto"/>
                    <w:left w:val="none" w:sz="0" w:space="0" w:color="auto"/>
                    <w:bottom w:val="none" w:sz="0" w:space="0" w:color="auto"/>
                    <w:right w:val="none" w:sz="0" w:space="0" w:color="auto"/>
                  </w:divBdr>
                  <w:divsChild>
                    <w:div w:id="1826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0920">
      <w:bodyDiv w:val="1"/>
      <w:marLeft w:val="0"/>
      <w:marRight w:val="0"/>
      <w:marTop w:val="0"/>
      <w:marBottom w:val="0"/>
      <w:divBdr>
        <w:top w:val="none" w:sz="0" w:space="0" w:color="auto"/>
        <w:left w:val="none" w:sz="0" w:space="0" w:color="auto"/>
        <w:bottom w:val="none" w:sz="0" w:space="0" w:color="auto"/>
        <w:right w:val="none" w:sz="0" w:space="0" w:color="auto"/>
      </w:divBdr>
      <w:divsChild>
        <w:div w:id="974797518">
          <w:marLeft w:val="0"/>
          <w:marRight w:val="0"/>
          <w:marTop w:val="0"/>
          <w:marBottom w:val="0"/>
          <w:divBdr>
            <w:top w:val="none" w:sz="0" w:space="0" w:color="auto"/>
            <w:left w:val="none" w:sz="0" w:space="0" w:color="auto"/>
            <w:bottom w:val="none" w:sz="0" w:space="0" w:color="auto"/>
            <w:right w:val="none" w:sz="0" w:space="0" w:color="auto"/>
          </w:divBdr>
          <w:divsChild>
            <w:div w:id="1393388776">
              <w:marLeft w:val="0"/>
              <w:marRight w:val="0"/>
              <w:marTop w:val="0"/>
              <w:marBottom w:val="0"/>
              <w:divBdr>
                <w:top w:val="none" w:sz="0" w:space="0" w:color="auto"/>
                <w:left w:val="none" w:sz="0" w:space="0" w:color="auto"/>
                <w:bottom w:val="none" w:sz="0" w:space="0" w:color="auto"/>
                <w:right w:val="none" w:sz="0" w:space="0" w:color="auto"/>
              </w:divBdr>
              <w:divsChild>
                <w:div w:id="724261263">
                  <w:marLeft w:val="0"/>
                  <w:marRight w:val="0"/>
                  <w:marTop w:val="0"/>
                  <w:marBottom w:val="0"/>
                  <w:divBdr>
                    <w:top w:val="none" w:sz="0" w:space="0" w:color="auto"/>
                    <w:left w:val="none" w:sz="0" w:space="0" w:color="auto"/>
                    <w:bottom w:val="none" w:sz="0" w:space="0" w:color="auto"/>
                    <w:right w:val="none" w:sz="0" w:space="0" w:color="auto"/>
                  </w:divBdr>
                  <w:divsChild>
                    <w:div w:id="1247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stpractice.bmj.com/topics/en-gb/169/treatment-algorith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3097</Words>
  <Characters>17658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2023-02-04T10:41:00Z</dcterms:created>
  <dcterms:modified xsi:type="dcterms:W3CDTF">2023-04-11T11:42:00Z</dcterms:modified>
</cp:coreProperties>
</file>